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6F2AA0DD" w:rsidR="0018380D" w:rsidRPr="00264732" w:rsidRDefault="00D85B37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689098A0">
                <wp:simplePos x="0" y="0"/>
                <wp:positionH relativeFrom="margin">
                  <wp:posOffset>1019175</wp:posOffset>
                </wp:positionH>
                <wp:positionV relativeFrom="paragraph">
                  <wp:posOffset>278130</wp:posOffset>
                </wp:positionV>
                <wp:extent cx="530542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57339DC3" w14:textId="77777777" w:rsidR="003403FE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ABB2FC" w14:textId="29E4BE4C" w:rsidR="00C0786C" w:rsidRPr="004533F1" w:rsidRDefault="00C0786C" w:rsidP="00C0786C">
                            <w:pPr>
                              <w:pStyle w:val="Pagedegarde"/>
                            </w:pPr>
                            <w:r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985F5131048E4BDAB49FEADDA90F90D0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 w:rsidR="00D85B37">
                                  <w:t>service</w:t>
                                </w:r>
                              </w:sdtContent>
                            </w:sdt>
                            <w:r>
                              <w:t xml:space="preserve"> </w:t>
                            </w:r>
                            <w:bookmarkEnd w:id="0"/>
                          </w:p>
                          <w:p w14:paraId="77FE31CE" w14:textId="77777777" w:rsidR="00C0786C" w:rsidRDefault="00C0786C" w:rsidP="00C0786C">
                            <w:pPr>
                              <w:pStyle w:val="NormalWeb"/>
                              <w:rPr>
                                <w:rFonts w:eastAsia="Arial"/>
                              </w:rPr>
                            </w:pPr>
                          </w:p>
                          <w:p w14:paraId="7F8A31B6" w14:textId="77777777" w:rsidR="00126FA1" w:rsidRPr="00126FA1" w:rsidRDefault="00126FA1" w:rsidP="00126FA1">
                            <w:pPr>
                              <w:pStyle w:val="Pagedegarde2"/>
                              <w:rPr>
                                <w:b/>
                                <w:u w:val="none"/>
                              </w:rPr>
                            </w:pPr>
                            <w:bookmarkStart w:id="1" w:name="Numéro"/>
                            <w:r w:rsidRPr="00126FA1">
                              <w:rPr>
                                <w:b/>
                                <w:u w:val="none"/>
                              </w:rPr>
                              <w:t>2025-</w:t>
                            </w:r>
                            <w:bookmarkEnd w:id="1"/>
                            <w:r w:rsidRPr="00126FA1">
                              <w:rPr>
                                <w:b/>
                                <w:u w:val="none"/>
                              </w:rPr>
                              <w:t>050</w:t>
                            </w:r>
                          </w:p>
                          <w:p w14:paraId="73A218DD" w14:textId="77777777" w:rsidR="00126FA1" w:rsidRPr="00881A43" w:rsidRDefault="00126FA1" w:rsidP="00126FA1">
                            <w:pPr>
                              <w:pStyle w:val="NormalWeb"/>
                              <w:jc w:val="center"/>
                              <w:rPr>
                                <w:rFonts w:eastAsia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Entretien</w:t>
                            </w:r>
                            <w:r w:rsidRPr="00FE64EF">
                              <w:rPr>
                                <w:rFonts w:ascii="Arial" w:eastAsia="Arial" w:hAnsi="Arial" w:cs="Arial"/>
                                <w:b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et la maintenance des équipements basse et haute tension, TGBT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et</w:t>
                            </w:r>
                            <w:r w:rsidRPr="00FE64EF">
                              <w:rPr>
                                <w:rFonts w:ascii="Arial" w:eastAsia="Arial" w:hAnsi="Arial" w:cs="Arial"/>
                                <w:b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groupes électrogènes de l’Université Paris Nanterre</w:t>
                            </w:r>
                          </w:p>
                          <w:p w14:paraId="12A28507" w14:textId="77777777" w:rsidR="003403FE" w:rsidRPr="00674FED" w:rsidRDefault="003403FE" w:rsidP="003403FE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80.25pt;margin-top:21.9pt;width:417.75pt;height:203.7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7339DC3" w14:textId="77777777" w:rsidR="003403FE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ABB2FC" w14:textId="29E4BE4C" w:rsidR="00C0786C" w:rsidRPr="004533F1" w:rsidRDefault="00C0786C" w:rsidP="00C0786C">
                      <w:pPr>
                        <w:pStyle w:val="Pagedegarde"/>
                      </w:pPr>
                      <w:r>
                        <w:t xml:space="preserve">Marché de </w:t>
                      </w:r>
                      <w:bookmarkStart w:id="2" w:name="Nature"/>
                      <w:sdt>
                        <w:sdtPr>
                          <w:alias w:val="nature du marché"/>
                          <w:tag w:val="&lt;nature&gt;"/>
                          <w:id w:val="-981692369"/>
                          <w:placeholder>
                            <w:docPart w:val="985F5131048E4BDAB49FEADDA90F90D0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EndPr/>
                        <w:sdtContent>
                          <w:r w:rsidR="00D85B37">
                            <w:t>service</w:t>
                          </w:r>
                        </w:sdtContent>
                      </w:sdt>
                      <w:r>
                        <w:t xml:space="preserve"> </w:t>
                      </w:r>
                      <w:bookmarkEnd w:id="2"/>
                    </w:p>
                    <w:p w14:paraId="77FE31CE" w14:textId="77777777" w:rsidR="00C0786C" w:rsidRDefault="00C0786C" w:rsidP="00C0786C">
                      <w:pPr>
                        <w:pStyle w:val="NormalWeb"/>
                        <w:rPr>
                          <w:rFonts w:eastAsia="Arial"/>
                        </w:rPr>
                      </w:pPr>
                    </w:p>
                    <w:p w14:paraId="7F8A31B6" w14:textId="77777777" w:rsidR="00126FA1" w:rsidRPr="00126FA1" w:rsidRDefault="00126FA1" w:rsidP="00126FA1">
                      <w:pPr>
                        <w:pStyle w:val="Pagedegarde2"/>
                        <w:rPr>
                          <w:b/>
                          <w:u w:val="none"/>
                        </w:rPr>
                      </w:pPr>
                      <w:bookmarkStart w:id="3" w:name="Numéro"/>
                      <w:r w:rsidRPr="00126FA1">
                        <w:rPr>
                          <w:b/>
                          <w:u w:val="none"/>
                        </w:rPr>
                        <w:t>2025-</w:t>
                      </w:r>
                      <w:bookmarkEnd w:id="3"/>
                      <w:r w:rsidRPr="00126FA1">
                        <w:rPr>
                          <w:b/>
                          <w:u w:val="none"/>
                        </w:rPr>
                        <w:t>050</w:t>
                      </w:r>
                    </w:p>
                    <w:p w14:paraId="73A218DD" w14:textId="77777777" w:rsidR="00126FA1" w:rsidRPr="00881A43" w:rsidRDefault="00126FA1" w:rsidP="00126FA1">
                      <w:pPr>
                        <w:pStyle w:val="NormalWeb"/>
                        <w:jc w:val="center"/>
                        <w:rPr>
                          <w:rFonts w:eastAsia="Arial"/>
                          <w:b/>
                          <w:sz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Entretien</w:t>
                      </w:r>
                      <w:r w:rsidRPr="00FE64EF">
                        <w:rPr>
                          <w:rFonts w:ascii="Arial" w:eastAsia="Arial" w:hAnsi="Arial" w:cs="Arial"/>
                          <w:b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et la maintenance des équipements basse et haute tension, TGBT </w:t>
                      </w:r>
                      <w:r>
                        <w:rPr>
                          <w:rFonts w:ascii="Arial" w:eastAsia="Arial" w:hAnsi="Arial" w:cs="Arial"/>
                          <w:b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et</w:t>
                      </w:r>
                      <w:r w:rsidRPr="00FE64EF">
                        <w:rPr>
                          <w:rFonts w:ascii="Arial" w:eastAsia="Arial" w:hAnsi="Arial" w:cs="Arial"/>
                          <w:b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groupes électrogènes de l’Université Paris Nanterre</w:t>
                      </w:r>
                    </w:p>
                    <w:p w14:paraId="12A28507" w14:textId="77777777" w:rsidR="003403FE" w:rsidRPr="00674FED" w:rsidRDefault="003403FE" w:rsidP="003403FE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632074B8" w:rsidR="0018380D" w:rsidRPr="00264732" w:rsidRDefault="0018380D" w:rsidP="0018380D">
      <w:pPr>
        <w:rPr>
          <w:rFonts w:cs="Arial"/>
          <w:sz w:val="22"/>
        </w:rPr>
      </w:pP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89053F5" w:rsidR="0018380D" w:rsidRPr="00264732" w:rsidRDefault="0018380D" w:rsidP="0018380D">
      <w:pPr>
        <w:rPr>
          <w:rFonts w:cs="Arial"/>
          <w:sz w:val="22"/>
        </w:rPr>
      </w:pP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7F7B75CC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date w:fullDate="2026-01-29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0B749E">
            <w:rPr>
              <w:rFonts w:cs="Arial"/>
              <w:b/>
              <w:color w:val="FF0000"/>
              <w:sz w:val="22"/>
            </w:rPr>
            <w:t>29/01/2026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0BBA441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mémoire technique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 w:rsidSect="00C547A0">
          <w:footerReference w:type="default" r:id="rId11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0B749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AC2E7C4" w14:textId="324229A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F4521F8" w14:textId="0A34FE50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62E43FD2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29045A68" w:rsidR="00C71BF0" w:rsidRPr="00C0786C" w:rsidRDefault="003403FE" w:rsidP="00A32F38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sdt>
              <w:sdtPr>
                <w:rPr>
                  <w:color w:val="000000"/>
                </w:rPr>
                <w:id w:val="1708993088"/>
                <w:placeholder>
                  <w:docPart w:val="DefaultPlaceholder_-1854013440"/>
                </w:placeholder>
              </w:sdtPr>
              <w:sdtEndPr/>
              <w:sdtContent>
                <w:r w:rsidR="00A32F38">
                  <w:rPr>
                    <w:color w:val="000000"/>
                  </w:rPr>
                  <w:t>60pts</w:t>
                </w:r>
              </w:sdtContent>
            </w:sdt>
            <w:r w:rsidR="00ED0837" w:rsidRPr="00C0786C">
              <w:rPr>
                <w:color w:val="000000"/>
              </w:rPr>
              <w:t>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4C0F9B81" w:rsidR="00C71BF0" w:rsidRPr="00B742C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742C0">
              <w:rPr>
                <w:szCs w:val="24"/>
              </w:rPr>
              <w:t xml:space="preserve">Sous-critère n°1 : </w:t>
            </w:r>
            <w:sdt>
              <w:sdtPr>
                <w:rPr>
                  <w:szCs w:val="24"/>
                </w:r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BF07F4">
                  <w:t xml:space="preserve"> </w:t>
                </w:r>
                <w:r w:rsidR="00BF07F4" w:rsidRPr="00BF07F4">
                  <w:rPr>
                    <w:szCs w:val="24"/>
                  </w:rPr>
                  <w:t xml:space="preserve">Note méthodologique décrivant les modalités et les capacités organisationnelles de l’équipe dédiée à l’exécution de ce marché </w:t>
                </w:r>
              </w:sdtContent>
            </w:sdt>
            <w:r w:rsidR="00FE7E5B">
              <w:rPr>
                <w:szCs w:val="24"/>
              </w:rPr>
              <w:t xml:space="preserve"> </w:t>
            </w:r>
            <w:r w:rsidR="00ED0837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2116864425"/>
                <w:placeholder>
                  <w:docPart w:val="DefaultPlaceholder_-1854013440"/>
                </w:placeholder>
              </w:sdtPr>
              <w:sdtEndPr/>
              <w:sdtContent>
                <w:r w:rsidR="00BF07F4">
                  <w:rPr>
                    <w:szCs w:val="24"/>
                  </w:rPr>
                  <w:t>40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A065DA9" w14:textId="77777777" w:rsidR="00B742C0" w:rsidRPr="0035293F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D01014" w14:textId="72B8DDA4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6B62BC5A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t>Sous-critère n°2 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BF07F4">
                  <w:t xml:space="preserve"> </w:t>
                </w:r>
                <w:r w:rsidR="00BF07F4" w:rsidRPr="00BF07F4">
                  <w:rPr>
                    <w:szCs w:val="24"/>
                  </w:rPr>
                  <w:t xml:space="preserve">Note méthodologique décrivant le mode opératoire pour la maintenance préventive, la maintenance curative, les interventions d’urgences et les astreintes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BF07F4">
                  <w:rPr>
                    <w:szCs w:val="24"/>
                  </w:rPr>
                  <w:t>40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34791635" w14:textId="77777777" w:rsidR="00956C93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75E0971" w14:textId="6138C47F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72B04453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lastRenderedPageBreak/>
              <w:t>Sous-critère n°</w:t>
            </w:r>
            <w:r w:rsidR="00ED0837" w:rsidRPr="00B510E0">
              <w:rPr>
                <w:szCs w:val="24"/>
              </w:rPr>
              <w:t>3</w:t>
            </w:r>
            <w:r w:rsidRPr="00B510E0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BF07F4">
                  <w:t xml:space="preserve"> </w:t>
                </w:r>
                <w:r w:rsidR="00BF07F4" w:rsidRPr="00BF07F4">
                  <w:rPr>
                    <w:szCs w:val="24"/>
                  </w:rPr>
                  <w:t xml:space="preserve">Capacité de l’entreprise à mobiliser ses moyens pendant la fermeture de l’Université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BF07F4">
                  <w:rPr>
                    <w:szCs w:val="24"/>
                  </w:rPr>
                  <w:t>10</w:t>
                </w:r>
              </w:sdtContent>
            </w:sdt>
            <w:r w:rsidR="00C0786C">
              <w:rPr>
                <w:szCs w:val="24"/>
              </w:rPr>
              <w:t xml:space="preserve"> pts</w:t>
            </w:r>
          </w:p>
          <w:p w14:paraId="2153E9BB" w14:textId="77777777" w:rsidR="00956C93" w:rsidRPr="00DB1D01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5762EC3C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159D7772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572B960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146B803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</w:tbl>
    <w:p w14:paraId="2167D107" w14:textId="77777777" w:rsidR="00126FA1" w:rsidRDefault="00126FA1">
      <w:r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3403FE" w:rsidRPr="00C9169C" w14:paraId="1278A271" w14:textId="77777777" w:rsidTr="00516FAC">
        <w:trPr>
          <w:trHeight w:val="134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EAB646" w14:textId="739B21AD" w:rsidR="003403FE" w:rsidRPr="00C0786C" w:rsidRDefault="003403FE" w:rsidP="00C0786C">
            <w:pPr>
              <w:pStyle w:val="Titre4"/>
              <w:framePr w:hSpace="0" w:wrap="auto" w:hAnchor="text" w:xAlign="left" w:yAlign="inline"/>
            </w:pPr>
            <w:r w:rsidRPr="00C0786C">
              <w:lastRenderedPageBreak/>
              <w:t>S</w:t>
            </w:r>
            <w:r w:rsidR="00ED0837" w:rsidRPr="00C0786C">
              <w:t>ous-critère n°4</w:t>
            </w:r>
            <w:r w:rsidRPr="00C0786C">
              <w:t> </w:t>
            </w:r>
            <w:r w:rsidR="00C0786C" w:rsidRPr="00C0786C">
              <w:t xml:space="preserve">: </w:t>
            </w:r>
            <w:sdt>
              <w:sdtPr>
                <w:id w:val="721099991"/>
                <w:placeholder>
                  <w:docPart w:val="07651CECEC8946D29A6F27006EEE7C8A"/>
                </w:placeholder>
              </w:sdtPr>
              <w:sdtEndPr/>
              <w:sdtContent>
                <w:r w:rsidR="00BF07F4">
                  <w:t xml:space="preserve"> </w:t>
                </w:r>
                <w:r w:rsidR="00BF07F4" w:rsidRPr="00BF07F4">
                  <w:t xml:space="preserve">Délais d’exécution des prestations </w:t>
                </w:r>
              </w:sdtContent>
            </w:sdt>
            <w:r w:rsidR="00C0786C" w:rsidRPr="00C0786C">
              <w:t xml:space="preserve"> – </w:t>
            </w:r>
            <w:sdt>
              <w:sdtPr>
                <w:id w:val="-1004042774"/>
                <w:placeholder>
                  <w:docPart w:val="07651CECEC8946D29A6F27006EEE7C8A"/>
                </w:placeholder>
              </w:sdtPr>
              <w:sdtEndPr/>
              <w:sdtContent>
                <w:r w:rsidR="00BF07F4">
                  <w:t>10</w:t>
                </w:r>
              </w:sdtContent>
            </w:sdt>
            <w:r w:rsidR="00C0786C" w:rsidRPr="00C0786C">
              <w:t xml:space="preserve"> pts</w:t>
            </w:r>
          </w:p>
          <w:p w14:paraId="6CFF312F" w14:textId="568CEE71" w:rsidR="00294B94" w:rsidRDefault="00B510E0" w:rsidP="00B510E0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 :</w:t>
            </w:r>
          </w:p>
          <w:tbl>
            <w:tblPr>
              <w:tblpPr w:leftFromText="141" w:rightFromText="141" w:vertAnchor="text" w:horzAnchor="margin" w:tblpXSpec="center" w:tblpY="526"/>
              <w:tblOverlap w:val="never"/>
              <w:tblW w:w="962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3118"/>
              <w:gridCol w:w="2410"/>
              <w:gridCol w:w="2551"/>
            </w:tblGrid>
            <w:tr w:rsidR="00294B94" w:rsidRPr="00516FAC" w14:paraId="3555B905" w14:textId="77777777" w:rsidTr="00652CC4">
              <w:trPr>
                <w:trHeight w:val="90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CCFFFF"/>
                  <w:vAlign w:val="center"/>
                  <w:hideMark/>
                </w:tcPr>
                <w:p w14:paraId="5A5BAA9A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  <w:t>Désignation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vAlign w:val="center"/>
                  <w:hideMark/>
                </w:tcPr>
                <w:p w14:paraId="09ACAF90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  <w:t>Exigences de la personne publique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vAlign w:val="center"/>
                  <w:hideMark/>
                </w:tcPr>
                <w:p w14:paraId="40D7E414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b/>
                      <w:bCs/>
                      <w:sz w:val="22"/>
                      <w:lang w:eastAsia="fr-FR"/>
                    </w:rPr>
                    <w:t>Propositions et observations du candidat</w:t>
                  </w:r>
                </w:p>
              </w:tc>
            </w:tr>
            <w:tr w:rsidR="00294B94" w:rsidRPr="00516FAC" w14:paraId="7AB24268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4A7C1EB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Nombres de visites préventive par année civile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2C72AB1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DBD855E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46578E26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3AA9920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Nombres d'essais avec un banc de charge des groupes électrogènes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C13884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A1FC44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03E9E9DB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7F532A7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Passage de la caméra infrarouge sur l'ensemble des installations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A50B43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1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AADAD9B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14D4307D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3FBD222B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Délai d'intervention de dépannage sur appel de l'Université du lundi au vendredi de 8h00 à 18h00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5D49A85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2h00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38C46B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207F7A38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2B54E94D" w14:textId="2358E08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 xml:space="preserve">Délai d'intervention de dépannage sur appel de l'Université du lundi au vendredi de 18h01 à 07h59, le samedi , le </w:t>
                  </w:r>
                  <w:r w:rsidR="0004308F"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dimanche</w:t>
                  </w: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 xml:space="preserve"> et les jours fériés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870A28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2h00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E9DA2E9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26B16757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55808B50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Durée maximale d'immobilisation d'une installation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F6D5527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2 jours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06891E2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3D970AE3" w14:textId="77777777" w:rsidTr="00652CC4">
              <w:trPr>
                <w:trHeight w:val="1080"/>
              </w:trPr>
              <w:tc>
                <w:tcPr>
                  <w:tcW w:w="155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ED63F15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Maintenance curative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C3EF798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Entre la demande de devis de l’Université et la visite du Titulaire sur site pour pouvoir établir le devis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6AD82E0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  <w:t>1 jour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827A35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00DE01F6" w14:textId="77777777" w:rsidTr="00652CC4">
              <w:trPr>
                <w:trHeight w:val="1080"/>
              </w:trPr>
              <w:tc>
                <w:tcPr>
                  <w:tcW w:w="155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668972D1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2069949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Entre la visite du Titulaire sur site et l’envoi du devis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336BCD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  <w:t>2 jours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BB48A0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30D3CE76" w14:textId="77777777" w:rsidTr="00652CC4">
              <w:trPr>
                <w:trHeight w:val="1080"/>
              </w:trPr>
              <w:tc>
                <w:tcPr>
                  <w:tcW w:w="155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FFDFA0E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D6ED410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Entre la réception du bon de commande et le démarrage de l’intervention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FCA3B1D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  <w:t>3 jours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C4A7E15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294B94" w:rsidRPr="00516FAC" w14:paraId="7810C1F1" w14:textId="77777777" w:rsidTr="00652CC4">
              <w:trPr>
                <w:trHeight w:val="1080"/>
              </w:trPr>
              <w:tc>
                <w:tcPr>
                  <w:tcW w:w="466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8A44EBF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Délai de transmission du rapport annuel aux échéances calendaires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6DD2F8" w14:textId="77777777" w:rsidR="00294B94" w:rsidRPr="00516FAC" w:rsidRDefault="00294B94" w:rsidP="00294B9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fr-FR"/>
                    </w:rPr>
                    <w:t>2 semaines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A436F47" w14:textId="77777777" w:rsidR="00294B94" w:rsidRPr="00516FAC" w:rsidRDefault="00294B94" w:rsidP="00294B94">
                  <w:pPr>
                    <w:spacing w:after="0" w:line="240" w:lineRule="auto"/>
                    <w:jc w:val="left"/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</w:pPr>
                  <w:r w:rsidRPr="00516FAC">
                    <w:rPr>
                      <w:rFonts w:ascii="Calibri" w:eastAsia="Times New Roman" w:hAnsi="Calibri" w:cs="Calibr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</w:tbl>
          <w:p w14:paraId="030C85E0" w14:textId="5AB5A2DD" w:rsidR="00294B94" w:rsidRDefault="00294B94" w:rsidP="00B6600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6E9AAD59" w14:textId="4105A5F6" w:rsidR="00C0786C" w:rsidRDefault="00C0786C">
      <w:r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ACB2B" w14:textId="577021FF" w:rsidR="00B6600D" w:rsidRPr="00C0786C" w:rsidRDefault="00332E5B" w:rsidP="00BF07F4">
            <w:pPr>
              <w:pStyle w:val="Titre3"/>
              <w:framePr w:hSpace="0" w:wrap="auto" w:hAnchor="text" w:xAlign="left" w:yAlign="inline"/>
            </w:pPr>
            <w:r w:rsidRPr="00C0786C">
              <w:lastRenderedPageBreak/>
              <w:t>Critère n°3</w:t>
            </w:r>
            <w:r w:rsidR="00B6600D" w:rsidRPr="00C0786C">
              <w:t> : Valeur développement durable (</w:t>
            </w:r>
            <w:sdt>
              <w:sdtPr>
                <w:id w:val="-1222447690"/>
                <w:placeholder>
                  <w:docPart w:val="DefaultPlaceholder_-1854013440"/>
                </w:placeholder>
              </w:sdtPr>
              <w:sdtEndPr/>
              <w:sdtContent>
                <w:r w:rsidR="00BF07F4">
                  <w:t>5</w:t>
                </w:r>
              </w:sdtContent>
            </w:sdt>
            <w:r w:rsidR="00C0786C" w:rsidRPr="00C0786C">
              <w:t>pts</w:t>
            </w:r>
            <w:r w:rsidR="00B6600D" w:rsidRPr="00C0786C">
              <w:t>)</w:t>
            </w: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586877" w14:textId="77777777" w:rsidR="00F7710B" w:rsidRDefault="00F7710B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4DA31" w14:textId="73438529" w:rsidR="00956C93" w:rsidRPr="0035293F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585B599C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</w:t>
        </w:r>
        <w:r w:rsidR="00D85B37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– 2025-050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-896969690"/>
            <w:placeholder>
              <w:docPart w:val="DefaultPlaceholder_-1854013440"/>
            </w:placeholder>
          </w:sdtPr>
          <w:sdtEndPr/>
          <w:sdtContent>
            <w:r w:rsidR="00D85B37" w:rsidRPr="00D85B37"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HT/BT, TGBT, GE</w:t>
            </w:r>
          </w:sdtContent>
        </w:sdt>
      </w:p>
      <w:p w14:paraId="69B2C7EE" w14:textId="30880348" w:rsidR="00B54C77" w:rsidRPr="00C0786C" w:rsidRDefault="00503553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0B749E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3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0B749E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7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C64E" w14:textId="77777777" w:rsidR="00C0786C" w:rsidRPr="00C0786C" w:rsidRDefault="00C0786C" w:rsidP="00C0786C">
    <w:pPr>
      <w:pStyle w:val="En-tte"/>
    </w:pPr>
  </w:p>
  <w:p w14:paraId="51399C11" w14:textId="77777777" w:rsidR="00C0786C" w:rsidRDefault="00C0786C" w:rsidP="00C0786C"/>
  <w:p w14:paraId="2A250A13" w14:textId="77777777" w:rsidR="00C0786C" w:rsidRDefault="00C0786C" w:rsidP="00C0786C">
    <w:pPr>
      <w:pStyle w:val="Pieddepage"/>
    </w:pPr>
  </w:p>
  <w:sdt>
    <w:sdtPr>
      <w:rPr>
        <w:sz w:val="20"/>
        <w:szCs w:val="20"/>
      </w:rPr>
      <w:id w:val="1665816128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2710CD9B" w14:textId="305A8240" w:rsidR="00C0786C" w:rsidRPr="00CB3939" w:rsidRDefault="0004308F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CRT – 2025-050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="00C0786C"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914592666"/>
            <w:placeholder>
              <w:docPart w:val="9E2031688EC246E09F3F443DD4033AC3"/>
            </w:placeholder>
          </w:sdtPr>
          <w:sdtEndPr/>
          <w:sdtContent>
            <w:r>
              <w:rPr>
                <w:rFonts w:eastAsia="Times New Roman" w:cs="Arial"/>
                <w:b/>
                <w:color w:val="808080"/>
                <w:sz w:val="18"/>
                <w:szCs w:val="18"/>
                <w:lang w:eastAsia="fr-FR"/>
              </w:rPr>
              <w:t>HT BT</w:t>
            </w:r>
          </w:sdtContent>
        </w:sdt>
      </w:p>
      <w:p w14:paraId="685C3240" w14:textId="7A78D797" w:rsidR="00274C4B" w:rsidRPr="00C0786C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0B749E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5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0B749E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7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9505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308F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B749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26FA1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86F"/>
    <w:rsid w:val="00286EA1"/>
    <w:rsid w:val="0028785C"/>
    <w:rsid w:val="0029089E"/>
    <w:rsid w:val="00292F39"/>
    <w:rsid w:val="00294B50"/>
    <w:rsid w:val="00294B94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16FA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0998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3ABE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5931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2F38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12F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07F4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5B37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0B56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5F5131048E4BDAB49FEADDA90F90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A84570-6825-405F-9E58-BA748DC799D4}"/>
      </w:docPartPr>
      <w:docPartBody>
        <w:p w:rsidR="00D47D69" w:rsidRDefault="00A92018" w:rsidP="00A92018">
          <w:pPr>
            <w:pStyle w:val="985F5131048E4BDAB49FEADDA90F90D0"/>
          </w:pPr>
          <w:r w:rsidRPr="007C1FF5">
            <w:t>Choisissez un élément.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D47D69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D47D69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D47D69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D47D69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D47D69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D47D69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651CECEC8946D29A6F27006EEE7C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555D7A-D253-4979-9D64-9AADCD395C1A}"/>
      </w:docPartPr>
      <w:docPartBody>
        <w:p w:rsidR="00D47D69" w:rsidRDefault="00A92018" w:rsidP="00A92018">
          <w:pPr>
            <w:pStyle w:val="07651CECEC8946D29A6F27006EEE7C8A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2031688EC246E09F3F443DD4033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189A-3617-435E-8397-43E781554C1D}"/>
      </w:docPartPr>
      <w:docPartBody>
        <w:p w:rsidR="00D47D69" w:rsidRDefault="00A92018" w:rsidP="00A92018">
          <w:pPr>
            <w:pStyle w:val="9E2031688EC246E09F3F443DD4033AC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A92018"/>
    <w:rsid w:val="00D4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A92018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CC946-CE75-4921-8751-55D45B35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7</Pages>
  <Words>653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Kouakou Konan cyrille</cp:lastModifiedBy>
  <cp:revision>73</cp:revision>
  <cp:lastPrinted>2024-07-08T10:50:00Z</cp:lastPrinted>
  <dcterms:created xsi:type="dcterms:W3CDTF">2024-10-04T10:41:00Z</dcterms:created>
  <dcterms:modified xsi:type="dcterms:W3CDTF">2025-12-24T08:31:00Z</dcterms:modified>
</cp:coreProperties>
</file>